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color w:val="299a76"/>
        </w:rPr>
      </w:pPr>
      <w:bookmarkStart w:colFirst="0" w:colLast="0" w:name="_4b8gs1bpq88t" w:id="0"/>
      <w:bookmarkEnd w:id="0"/>
      <w:r w:rsidDel="00000000" w:rsidR="00000000" w:rsidRPr="00000000">
        <w:rPr>
          <w:b w:val="1"/>
          <w:color w:val="299a76"/>
          <w:rtl w:val="0"/>
        </w:rPr>
        <w:t xml:space="preserve">Consejos para arrendadores antes de rentar un inmueble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720" w:firstLine="0"/>
        <w:rPr>
          <w:b w:val="1"/>
          <w:color w:val="299a76"/>
        </w:rPr>
      </w:pPr>
      <w:bookmarkStart w:colFirst="0" w:colLast="0" w:name="_1vk20ujahin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numPr>
          <w:ilvl w:val="0"/>
          <w:numId w:val="5"/>
        </w:numPr>
        <w:spacing w:after="0" w:afterAutospacing="0"/>
        <w:ind w:left="720" w:hanging="360"/>
        <w:rPr>
          <w:b w:val="1"/>
          <w:color w:val="299a76"/>
          <w:sz w:val="32"/>
          <w:szCs w:val="32"/>
        </w:rPr>
      </w:pPr>
      <w:bookmarkStart w:colFirst="0" w:colLast="0" w:name="_vft5fxbg3p1j" w:id="2"/>
      <w:bookmarkEnd w:id="2"/>
      <w:r w:rsidDel="00000000" w:rsidR="00000000" w:rsidRPr="00000000">
        <w:rPr>
          <w:b w:val="1"/>
          <w:color w:val="299a76"/>
          <w:rtl w:val="0"/>
        </w:rPr>
        <w:t xml:space="preserve">Reparaciones y mejoras esenciales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Conexiones eléctricas y chapas de las puertas en perfecto funcionamiento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Habitaciones limpias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Interior de la vivienda pintado y sin manchas en las paredes y pisos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Colocar focos en todos los sockets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Las ventanas deberán abrirse y cerrarse correctamente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Reparar filtraciones de agua en tuberías, llaves y grifos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Impermeabilizar la humedad en techo y paredes</w:t>
      </w:r>
    </w:p>
    <w:p w:rsidR="00000000" w:rsidDel="00000000" w:rsidP="00000000" w:rsidRDefault="00000000" w:rsidRPr="00000000" w14:paraId="0000000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numPr>
          <w:ilvl w:val="0"/>
          <w:numId w:val="5"/>
        </w:numPr>
        <w:spacing w:after="0" w:afterAutospacing="0"/>
        <w:ind w:left="720" w:hanging="360"/>
        <w:jc w:val="both"/>
        <w:rPr>
          <w:b w:val="1"/>
          <w:color w:val="299a76"/>
          <w:sz w:val="32"/>
          <w:szCs w:val="32"/>
        </w:rPr>
      </w:pPr>
      <w:bookmarkStart w:colFirst="0" w:colLast="0" w:name="_eegoyej3sdcc" w:id="3"/>
      <w:bookmarkEnd w:id="3"/>
      <w:r w:rsidDel="00000000" w:rsidR="00000000" w:rsidRPr="00000000">
        <w:rPr>
          <w:b w:val="1"/>
          <w:color w:val="299a76"/>
          <w:rtl w:val="0"/>
        </w:rPr>
        <w:t xml:space="preserve">Evitar</w:t>
      </w:r>
      <w:r w:rsidDel="00000000" w:rsidR="00000000" w:rsidRPr="00000000">
        <w:rPr>
          <w:b w:val="1"/>
          <w:color w:val="299a76"/>
          <w:rtl w:val="0"/>
        </w:rPr>
        <w:t xml:space="preserve"> cláusulas abusivas en el contrat</w:t>
      </w:r>
      <w:commentRangeStart w:id="0"/>
      <w:r w:rsidDel="00000000" w:rsidR="00000000" w:rsidRPr="00000000">
        <w:rPr>
          <w:b w:val="1"/>
          <w:color w:val="299a76"/>
          <w:rtl w:val="0"/>
        </w:rPr>
        <w:t xml:space="preserve">o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color w:val="299a76"/>
          <w:rtl w:val="0"/>
        </w:rPr>
        <w:t xml:space="preserve"> de arrendamiento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Establecer que la propiedad se entregue en buenas condiciones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Determinar quién cubrirá los gastos de reparaciones y mejoras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tener libre acceso a la propiedad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Hacerse cargo de los vicios ocultos de la vivienda</w:t>
      </w:r>
    </w:p>
    <w:p w:rsidR="00000000" w:rsidDel="00000000" w:rsidP="00000000" w:rsidRDefault="00000000" w:rsidRPr="00000000" w14:paraId="00000011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numPr>
          <w:ilvl w:val="0"/>
          <w:numId w:val="5"/>
        </w:numPr>
        <w:spacing w:after="0" w:afterAutospacing="0"/>
        <w:ind w:left="720" w:hanging="360"/>
        <w:rPr>
          <w:b w:val="1"/>
          <w:color w:val="299a76"/>
          <w:sz w:val="32"/>
          <w:szCs w:val="32"/>
        </w:rPr>
      </w:pPr>
      <w:bookmarkStart w:colFirst="0" w:colLast="0" w:name="_7cvfrga7vgms" w:id="4"/>
      <w:bookmarkEnd w:id="4"/>
      <w:r w:rsidDel="00000000" w:rsidR="00000000" w:rsidRPr="00000000">
        <w:rPr>
          <w:b w:val="1"/>
          <w:color w:val="299a76"/>
          <w:rtl w:val="0"/>
        </w:rPr>
        <w:t xml:space="preserve">Ampárate</w:t>
      </w:r>
      <w:r w:rsidDel="00000000" w:rsidR="00000000" w:rsidRPr="00000000">
        <w:rPr>
          <w:b w:val="1"/>
          <w:color w:val="299a76"/>
          <w:rtl w:val="0"/>
        </w:rPr>
        <w:t xml:space="preserve"> con garantías legales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Solicitar un aval, obligado solidario o fiador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numPr>
          <w:ilvl w:val="0"/>
          <w:numId w:val="5"/>
        </w:numPr>
        <w:spacing w:after="0" w:afterAutospacing="0"/>
        <w:ind w:left="720" w:hanging="360"/>
        <w:rPr>
          <w:b w:val="1"/>
          <w:color w:val="299a76"/>
          <w:sz w:val="32"/>
          <w:szCs w:val="32"/>
        </w:rPr>
      </w:pPr>
      <w:bookmarkStart w:colFirst="0" w:colLast="0" w:name="_ps3ucfcye9s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numPr>
          <w:ilvl w:val="0"/>
          <w:numId w:val="5"/>
        </w:numPr>
        <w:spacing w:after="0" w:afterAutospacing="0" w:before="0" w:beforeAutospacing="0"/>
        <w:ind w:left="720" w:hanging="360"/>
        <w:rPr>
          <w:b w:val="1"/>
          <w:color w:val="299a76"/>
          <w:sz w:val="32"/>
          <w:szCs w:val="32"/>
        </w:rPr>
      </w:pPr>
      <w:bookmarkStart w:colFirst="0" w:colLast="0" w:name="_8i6o1sp0z2eb" w:id="6"/>
      <w:bookmarkEnd w:id="6"/>
      <w:r w:rsidDel="00000000" w:rsidR="00000000" w:rsidRPr="00000000">
        <w:rPr>
          <w:b w:val="1"/>
          <w:color w:val="299a76"/>
          <w:rtl w:val="0"/>
        </w:rPr>
        <w:t xml:space="preserve">Mantén tus papeles y pagos en regla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Pago del predial, agua y energía eléctrica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Documentación oficial: escrituras, pago del crédito vigente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Documentación personal: identificación oficial, RFC con homoclave, etc.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Pago de impuestos y registro ante el SAT</w:t>
      </w:r>
    </w:p>
    <w:p w:rsidR="00000000" w:rsidDel="00000000" w:rsidP="00000000" w:rsidRDefault="00000000" w:rsidRPr="00000000" w14:paraId="0000001D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numPr>
          <w:ilvl w:val="0"/>
          <w:numId w:val="5"/>
        </w:numPr>
        <w:spacing w:after="0" w:afterAutospacing="0"/>
        <w:ind w:left="720" w:hanging="360"/>
        <w:rPr>
          <w:b w:val="1"/>
          <w:color w:val="299a76"/>
          <w:sz w:val="32"/>
          <w:szCs w:val="32"/>
        </w:rPr>
      </w:pPr>
      <w:bookmarkStart w:colFirst="0" w:colLast="0" w:name="_8uhuvatua2fe" w:id="7"/>
      <w:bookmarkEnd w:id="7"/>
      <w:r w:rsidDel="00000000" w:rsidR="00000000" w:rsidRPr="00000000">
        <w:rPr>
          <w:b w:val="1"/>
          <w:color w:val="299a76"/>
          <w:rtl w:val="0"/>
        </w:rPr>
        <w:t xml:space="preserve">Establece una renta mensual justa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Calcula el pago mensual a partir de: ubicación, amenidades, inflación, plusvalía, etc.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Establecer cuotas de depósito de renta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Karen Villalobos" w:id="0" w:date="2022-05-09T22:51:41Z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@maura@alturainteractive.com yo recomendaría cambiar la redacción en esta sección porque se puede entender mal, como si hubiera que entregar la propiedad en malas condiciones, etc. Más bien sería: Evitar clausulas abusivas el titulo y luego: Establecer que la propiedad se entrega en buenas condiciones, determinar quién se encarga de las reparaciones, etc...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