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Aspectos para evaluar las condiciones de una vivienda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Ubicación y tiempo de construcción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el clima de la zona.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si se encuentra en una zona propensa a sismos.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la edad del inmueble.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Aspectos a considerar de la zona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zona es segura.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Los vecinos son tranquilos.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tiene fácil acceso.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vista y el paisaje son buenos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Hay servicios públicos cercanos (supermercados, hospitales y colegios).</w:t>
      </w:r>
    </w:p>
    <w:p w:rsidR="00000000" w:rsidDel="00000000" w:rsidP="00000000" w:rsidRDefault="00000000" w:rsidRPr="00000000" w14:paraId="0000000D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Servicios generales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El inmueble cuenta 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energía eléctrica.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agua potable.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drenaje.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gas estacionario.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Materiales de construcción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Reconocer el tipo de material.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el estatus actual del material.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los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materiales pueden ser ideales para la vivienda.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Calidad y acabados de construcción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Verificar las cerraduras de puertas y ventanas.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las conexiones eléctricas.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Checar los servicios de agua potable.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los servicios de drenaje.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Calidad del baño: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tiene manchas.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76" w:lineRule="auto"/>
        <w:ind w:left="1440" w:hanging="360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Está libre de moho.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1440" w:hanging="360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Sin filtraciones.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1440" w:hanging="360"/>
        <w:rPr>
          <w:rFonts w:ascii="Poppins" w:cs="Poppins" w:eastAsia="Poppins" w:hAnsi="Poppins"/>
          <w:color w:val="222529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color w:val="222529"/>
          <w:sz w:val="26"/>
          <w:szCs w:val="26"/>
          <w:rtl w:val="0"/>
        </w:rPr>
        <w:t xml:space="preserve">Todo funciona adecuadamente.</w:t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Calidad de la cocina: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tiene manchas de grasa.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Está libre de moho.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Sin filtraciones en paredes.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Todo funciona adecuadamente (llaves de agua, grifos, manguera o conexión de gas).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Estado de techo, piso y paredes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Verificar que no cuenten con grietas.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que el techo no tenga filtraciones.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el estado del impermeabilizante.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Calidad de las paredes: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line="360" w:lineRule="auto"/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tienen manchas.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line="360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pintura está en buen estado.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line="360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tienen humedad.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Trámites legales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Requisitos para rentar una propiedad: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Identificación oficial.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Escritura del inmueble.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Contrato de arrendamiento.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Póliza de garantía.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Acta de entrega y recepción.</w:t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