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0" w:firstLine="0"/>
        <w:jc w:val="center"/>
        <w:rPr>
          <w:rFonts w:ascii="Poppins" w:cs="Poppins" w:eastAsia="Poppins" w:hAnsi="Poppins"/>
          <w:b w:val="1"/>
          <w:color w:val="299a76"/>
          <w:sz w:val="40"/>
          <w:szCs w:val="40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40"/>
          <w:szCs w:val="40"/>
          <w:rtl w:val="0"/>
        </w:rPr>
        <w:t xml:space="preserve">¿Cómo arreglar el patio de mi casa con muebles para el jardín exterior?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center"/>
        <w:rPr>
          <w:rFonts w:ascii="Poppins" w:cs="Poppins" w:eastAsia="Poppins" w:hAnsi="Poppins"/>
          <w:b w:val="1"/>
          <w:color w:val="299a76"/>
          <w:sz w:val="40"/>
          <w:szCs w:val="4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pacing w:line="360" w:lineRule="auto"/>
        <w:ind w:left="720" w:hanging="360"/>
        <w:rPr>
          <w:rFonts w:ascii="Poppins" w:cs="Poppins" w:eastAsia="Poppins" w:hAnsi="Poppins"/>
          <w:b w:val="1"/>
          <w:color w:val="299a76"/>
          <w:sz w:val="34"/>
          <w:szCs w:val="34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Busca el mobiliario más básico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8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Set de sillas con mesa</w:t>
      </w:r>
    </w:p>
    <w:p w:rsidR="00000000" w:rsidDel="00000000" w:rsidP="00000000" w:rsidRDefault="00000000" w:rsidRPr="00000000" w14:paraId="00000005">
      <w:pPr>
        <w:numPr>
          <w:ilvl w:val="0"/>
          <w:numId w:val="8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Comedor campestre o rústico</w:t>
      </w:r>
    </w:p>
    <w:p w:rsidR="00000000" w:rsidDel="00000000" w:rsidP="00000000" w:rsidRDefault="00000000" w:rsidRPr="00000000" w14:paraId="00000006">
      <w:pPr>
        <w:numPr>
          <w:ilvl w:val="0"/>
          <w:numId w:val="8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Sillón reclinable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line="360" w:lineRule="auto"/>
        <w:ind w:left="720" w:hanging="360"/>
        <w:rPr>
          <w:rFonts w:ascii="Poppins" w:cs="Poppins" w:eastAsia="Poppins" w:hAnsi="Poppins"/>
          <w:b w:val="1"/>
          <w:color w:val="299a76"/>
          <w:sz w:val="34"/>
          <w:szCs w:val="34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Destina un lugar para el descanso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Sofá con forma de L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Hamacas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Columpio con conjineria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Camastros acolchonados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Poppins" w:cs="Poppins" w:eastAsia="Poppins" w:hAnsi="Poppins"/>
          <w:b w:val="1"/>
          <w:color w:val="299a76"/>
          <w:sz w:val="34"/>
          <w:szCs w:val="34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Coloca plantas y otros accesorios para dar sombra</w:t>
      </w:r>
    </w:p>
    <w:p w:rsidR="00000000" w:rsidDel="00000000" w:rsidP="00000000" w:rsidRDefault="00000000" w:rsidRPr="00000000" w14:paraId="0000000D">
      <w:pPr>
        <w:pStyle w:val="Heading3"/>
        <w:spacing w:line="240" w:lineRule="auto"/>
        <w:jc w:val="both"/>
        <w:rPr>
          <w:rFonts w:ascii="Poppins" w:cs="Poppins" w:eastAsia="Poppins" w:hAnsi="Poppins"/>
        </w:rPr>
      </w:pPr>
      <w:bookmarkStart w:colFirst="0" w:colLast="0" w:name="_oby8bfcwc7mq" w:id="0"/>
      <w:bookmarkEnd w:id="0"/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Poppins" w:cs="Poppins" w:eastAsia="Poppins" w:hAnsi="Poppins"/>
          <w:rtl w:val="0"/>
        </w:rPr>
        <w:t xml:space="preserve">Accesorios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220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Mesas de centro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Taburete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Butacas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Soporte para mesas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34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Colgantes de mimbre</w:t>
      </w:r>
    </w:p>
    <w:p w:rsidR="00000000" w:rsidDel="00000000" w:rsidP="00000000" w:rsidRDefault="00000000" w:rsidRPr="00000000" w14:paraId="00000013">
      <w:pPr>
        <w:pStyle w:val="Heading3"/>
        <w:spacing w:line="240" w:lineRule="auto"/>
        <w:ind w:firstLine="720"/>
        <w:jc w:val="both"/>
        <w:rPr>
          <w:rFonts w:ascii="Poppins" w:cs="Poppins" w:eastAsia="Poppins" w:hAnsi="Poppins"/>
        </w:rPr>
      </w:pPr>
      <w:bookmarkStart w:colFirst="0" w:colLast="0" w:name="_3fgqf8fbnme5" w:id="1"/>
      <w:bookmarkEnd w:id="1"/>
      <w:r w:rsidDel="00000000" w:rsidR="00000000" w:rsidRPr="00000000">
        <w:rPr>
          <w:rFonts w:ascii="Poppins" w:cs="Poppins" w:eastAsia="Poppins" w:hAnsi="Poppins"/>
          <w:rtl w:val="0"/>
        </w:rPr>
        <w:t xml:space="preserve">Plantas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ind w:left="1440" w:hanging="360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Tulipanes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ind w:left="1440" w:hanging="360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Bugambilia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ind w:left="1440" w:hanging="360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Cactus y suculentas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ind w:left="1440" w:hanging="360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Petunias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ind w:left="1440" w:hanging="360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Gloxinia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ind w:left="1440" w:hanging="360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Marantas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ind w:left="1440" w:hanging="360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Helechos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ind w:left="1440" w:hanging="360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Citronela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ind w:left="1440" w:hanging="360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Limonero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ind w:left="1440" w:hanging="360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Romero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ind w:left="1440" w:hanging="360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Albahaca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ind w:left="1440" w:hanging="360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Agerato/pincel mexicano</w:t>
      </w:r>
    </w:p>
    <w:p w:rsidR="00000000" w:rsidDel="00000000" w:rsidP="00000000" w:rsidRDefault="00000000" w:rsidRPr="00000000" w14:paraId="00000020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line="240" w:lineRule="auto"/>
        <w:ind w:left="720" w:hanging="360"/>
        <w:jc w:val="both"/>
        <w:rPr>
          <w:rFonts w:ascii="Poppins" w:cs="Poppins" w:eastAsia="Poppins" w:hAnsi="Poppins"/>
          <w:b w:val="1"/>
          <w:color w:val="299a76"/>
          <w:sz w:val="34"/>
          <w:szCs w:val="34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Instala un toldo que </w:t>
      </w: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soporte</w:t>
      </w: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 altas temperaturas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Toldo en pared  o sobre terraza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Toldo con sensor de lluvias y viento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Pérgolas con toldo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Toldos con cables de acero inoxidable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Toldos con velas textiles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Toldo de fibra natural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spacing w:after="0" w:afterAutospacing="0" w:line="360" w:lineRule="auto"/>
        <w:ind w:left="720" w:hanging="360"/>
        <w:rPr>
          <w:rFonts w:ascii="Poppins" w:cs="Poppins" w:eastAsia="Poppins" w:hAnsi="Poppins"/>
          <w:b w:val="1"/>
          <w:color w:val="299a76"/>
          <w:sz w:val="34"/>
          <w:szCs w:val="34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Utiliza materiales y fibras naturales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Mimbre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Sisal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Fibra de aguacate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Bambú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Cáñamo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34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Corteza de jonote</w:t>
      </w:r>
    </w:p>
    <w:p w:rsidR="00000000" w:rsidDel="00000000" w:rsidP="00000000" w:rsidRDefault="00000000" w:rsidRPr="00000000" w14:paraId="0000002F">
      <w:p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340" w:before="220" w:lineRule="auto"/>
        <w:ind w:left="0" w:firstLine="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jc w:val="center"/>
      <w:rPr>
        <w:rFonts w:ascii="Roboto" w:cs="Roboto" w:eastAsia="Roboto" w:hAnsi="Roboto"/>
        <w:b w:val="1"/>
        <w:color w:val="299a76"/>
        <w:sz w:val="23"/>
        <w:szCs w:val="23"/>
      </w:rPr>
    </w:pPr>
    <w:r w:rsidDel="00000000" w:rsidR="00000000" w:rsidRPr="00000000">
      <w:rPr>
        <w:rFonts w:ascii="Roboto" w:cs="Roboto" w:eastAsia="Roboto" w:hAnsi="Roboto"/>
        <w:b w:val="1"/>
        <w:color w:val="299a76"/>
        <w:sz w:val="23"/>
        <w:szCs w:val="23"/>
        <w:rtl w:val="0"/>
      </w:rPr>
      <w:t xml:space="preserve">Inventario para alquiler vacacional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617750" y="343450"/>
                        <a:ext cx="6793200" cy="981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0A815B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4050" cy="514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 txBox="1"/>
                    <wps:cNvPr id="4" name="Shape 4"/>
                    <wps:spPr>
                      <a:xfrm>
                        <a:off x="353075" y="167000"/>
                        <a:ext cx="7116900" cy="43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La información presentada en este documento es únicamente de carácter informativo y en ningún momento reemplaza la figura de un notario público, asesor inmobiliario o abogado especialista en alquiler. Para más información sobre la ley vigente de tu estado solicitar la ayuda de un profesional.</w:t>
                          </w:r>
                        </w:p>
                      </w:txbxContent>
                    </wps:txbx>
                    <wps:bodyPr anchorCtr="0" anchor="t" bIns="91425" lIns="91425" spcFirstLastPara="1" rIns="91425" wrap="square" tIns="91425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200" cy="3596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3">
    <w:pPr>
      <w:jc w:val="center"/>
      <w:rPr>
        <w:rFonts w:ascii="Roboto" w:cs="Roboto" w:eastAsia="Roboto" w:hAnsi="Roboto"/>
        <w:color w:val="299a76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276225</wp:posOffset>
          </wp:positionH>
          <wp:positionV relativeFrom="page">
            <wp:posOffset>428625</wp:posOffset>
          </wp:positionV>
          <wp:extent cx="638175" cy="513474"/>
          <wp:effectExtent b="0" l="0" r="0" t="0"/>
          <wp:wrapSquare wrapText="bothSides" distB="114300" distT="114300" distL="114300" distR="11430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8175" cy="51347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>
                        <a:off x="58975" y="-1323025"/>
                        <a:ext cx="7312842" cy="3166290"/>
                      </a:xfrm>
                      <a:prstGeom prst="flowChartDocumen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284268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39050" cy="1714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